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Pr="00116316" w:rsidRDefault="007E748B" w:rsidP="00566666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Map of sampling durations</w:t>
      </w:r>
    </w:p>
    <w:p w14:paraId="16CF9426" w14:textId="5A7C7A27" w:rsidR="00324569" w:rsidRPr="00116316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3: </w:t>
      </w:r>
      <w:r w:rsidR="00324569" w:rsidRPr="00116316">
        <w:rPr>
          <w:rFonts w:ascii="Times New Roman" w:hAnsi="Times New Roman" w:cs="Times New Roman"/>
        </w:rPr>
        <w:t>Fig. 1 | Spatial variation in the number of sampling years across all 1,816 study sites.</w:t>
      </w:r>
    </w:p>
    <w:p w14:paraId="7467061A" w14:textId="2F620EC7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Maps of trends</w:t>
      </w:r>
    </w:p>
    <w:p w14:paraId="5DCB5F49" w14:textId="77777777" w:rsidR="007E748B" w:rsidRPr="00116316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4: </w:t>
      </w:r>
      <w:r w:rsidR="00324569" w:rsidRPr="00116316">
        <w:rPr>
          <w:rFonts w:ascii="Times New Roman" w:hAnsi="Times New Roman" w:cs="Times New Roman"/>
        </w:rPr>
        <w:t>Fig. 2 | Spatial distribution of abundance trends.</w:t>
      </w:r>
    </w:p>
    <w:p w14:paraId="7064E9F3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5: </w:t>
      </w:r>
      <w:r w:rsidR="00566666" w:rsidRPr="00116316">
        <w:rPr>
          <w:rFonts w:ascii="Times New Roman" w:hAnsi="Times New Roman" w:cs="Times New Roman"/>
          <w:bCs/>
        </w:rPr>
        <w:t>Fig. 3 | Spatial distribution of trends in additional taxonomic diversity metrics.</w:t>
      </w:r>
    </w:p>
    <w:p w14:paraId="2D5BA429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6: </w:t>
      </w:r>
      <w:r w:rsidR="00566666" w:rsidRPr="00116316">
        <w:rPr>
          <w:rFonts w:ascii="Times New Roman" w:hAnsi="Times New Roman" w:cs="Times New Roman"/>
          <w:bCs/>
        </w:rPr>
        <w:t>Fig. 4 | Spatial distribution of trends in functional diversity metrics.</w:t>
      </w:r>
    </w:p>
    <w:p w14:paraId="65CF1D06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7: </w:t>
      </w:r>
      <w:r w:rsidR="00566666" w:rsidRPr="00116316">
        <w:rPr>
          <w:rFonts w:ascii="Times New Roman" w:hAnsi="Times New Roman" w:cs="Times New Roman"/>
          <w:bCs/>
        </w:rPr>
        <w:t>Fig. 5 | Spatial distribution of trends in additional functional diversity metrics.</w:t>
      </w:r>
    </w:p>
    <w:p w14:paraId="25B5535A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8: </w:t>
      </w:r>
      <w:r w:rsidR="00566666" w:rsidRPr="00116316">
        <w:rPr>
          <w:rFonts w:ascii="Times New Roman" w:hAnsi="Times New Roman" w:cs="Times New Roman"/>
          <w:bCs/>
        </w:rPr>
        <w:t>Fig. 6 | Spatial distribution of trends in non-native and native species.</w:t>
      </w:r>
    </w:p>
    <w:p w14:paraId="5466D42F" w14:textId="384B7944" w:rsidR="00566666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9: </w:t>
      </w:r>
      <w:r w:rsidR="00566666" w:rsidRPr="00116316">
        <w:rPr>
          <w:rFonts w:ascii="Times New Roman" w:hAnsi="Times New Roman" w:cs="Times New Roman"/>
          <w:bCs/>
        </w:rPr>
        <w:t>Fig. 7 | Spatial distribution of trends in EPT and insect taxa</w:t>
      </w:r>
    </w:p>
    <w:p w14:paraId="4277E9D0" w14:textId="0D51AEAD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Response correlations</w:t>
      </w:r>
    </w:p>
    <w:p w14:paraId="68CF0CA1" w14:textId="41B35B56" w:rsidR="00566666" w:rsidRPr="0011631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10: </w:t>
      </w:r>
      <w:r w:rsidR="00566666" w:rsidRPr="00116316">
        <w:rPr>
          <w:rFonts w:ascii="Times New Roman" w:hAnsi="Times New Roman" w:cs="Times New Roman"/>
          <w:bCs/>
        </w:rPr>
        <w:t>Fig. 8 | Pearson’s correlations, histograms, and regression plots comparing all response variables.</w:t>
      </w:r>
    </w:p>
    <w:p w14:paraId="0A3C8943" w14:textId="4F6A8E21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Maps of drivers</w:t>
      </w:r>
    </w:p>
    <w:p w14:paraId="65A1793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11: </w:t>
      </w:r>
      <w:r w:rsidR="00566666" w:rsidRPr="00116316">
        <w:rPr>
          <w:rFonts w:ascii="Times New Roman" w:hAnsi="Times New Roman" w:cs="Times New Roman"/>
          <w:bCs/>
        </w:rPr>
        <w:t>Fig. 9 | Distribution of stream characteristics.</w:t>
      </w:r>
    </w:p>
    <w:p w14:paraId="181394D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12: </w:t>
      </w:r>
      <w:r w:rsidR="00566666" w:rsidRPr="00116316">
        <w:rPr>
          <w:rFonts w:ascii="Times New Roman" w:hAnsi="Times New Roman" w:cs="Times New Roman"/>
          <w:bCs/>
        </w:rPr>
        <w:t>Fig. 10 | Distribution of land cover.</w:t>
      </w:r>
    </w:p>
    <w:p w14:paraId="236ABC01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13: </w:t>
      </w:r>
      <w:r w:rsidR="00566666" w:rsidRPr="00116316">
        <w:rPr>
          <w:rFonts w:ascii="Times New Roman" w:hAnsi="Times New Roman" w:cs="Times New Roman"/>
          <w:bCs/>
        </w:rPr>
        <w:t>Fig. 11 | Distribution of dam impacts.</w:t>
      </w:r>
    </w:p>
    <w:p w14:paraId="7D11DDCF" w14:textId="50BB2BD5" w:rsidR="00566666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14: </w:t>
      </w:r>
      <w:r w:rsidR="00566666" w:rsidRPr="00116316">
        <w:rPr>
          <w:rFonts w:ascii="Times New Roman" w:hAnsi="Times New Roman" w:cs="Times New Roman"/>
          <w:bCs/>
        </w:rPr>
        <w:t>Fig. 12 | Distribution of climate variation.</w:t>
      </w:r>
    </w:p>
    <w:p w14:paraId="378D706F" w14:textId="481F14EF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Driver correlations</w:t>
      </w:r>
    </w:p>
    <w:p w14:paraId="74329BDE" w14:textId="11BF04DB" w:rsidR="00566666" w:rsidRPr="0011631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15: </w:t>
      </w:r>
      <w:r w:rsidR="00566666" w:rsidRPr="00116316">
        <w:rPr>
          <w:rFonts w:ascii="Times New Roman" w:hAnsi="Times New Roman" w:cs="Times New Roman"/>
          <w:bCs/>
        </w:rPr>
        <w:t>Fig. 13 | Pearson’s correlations, histograms, and regression plots comparing all stream</w:t>
      </w:r>
      <w:r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characteristics and environmental driver variables.</w:t>
      </w:r>
    </w:p>
    <w:p w14:paraId="6829FC8E" w14:textId="2DCAB9DD" w:rsidR="002F0727" w:rsidRPr="00116316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116316" w:rsidRDefault="006A32D5" w:rsidP="002F0727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Meta-analysis s</w:t>
      </w:r>
      <w:r w:rsidR="002F0727" w:rsidRPr="00116316">
        <w:rPr>
          <w:rFonts w:ascii="Times New Roman" w:hAnsi="Times New Roman" w:cs="Times New Roman"/>
          <w:b/>
        </w:rPr>
        <w:t>ensitivity checks</w:t>
      </w:r>
    </w:p>
    <w:p w14:paraId="7678CD65" w14:textId="77777777" w:rsidR="002F0727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16: </w:t>
      </w:r>
      <w:r w:rsidR="00566666" w:rsidRPr="00116316">
        <w:rPr>
          <w:rFonts w:ascii="Times New Roman" w:hAnsi="Times New Roman" w:cs="Times New Roman"/>
          <w:bCs/>
        </w:rPr>
        <w:t>Fig. 14 | Sensitivity check to examine effects of years sampled on biodiversity trend</w:t>
      </w:r>
      <w:r w:rsidR="002F0727"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estimates.</w:t>
      </w:r>
    </w:p>
    <w:p w14:paraId="4BBB3748" w14:textId="0DAB6E92" w:rsidR="00566666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17: </w:t>
      </w:r>
      <w:r w:rsidR="00566666" w:rsidRPr="00116316">
        <w:rPr>
          <w:rFonts w:ascii="Times New Roman" w:hAnsi="Times New Roman" w:cs="Times New Roman"/>
          <w:bCs/>
        </w:rPr>
        <w:t>Fig. 15 | Sensitivity check to examine effects of the first sampling year (start year) on biodiversity trend estimates.</w:t>
      </w:r>
    </w:p>
    <w:p w14:paraId="776930C2" w14:textId="7C8782F1" w:rsidR="00E312DF" w:rsidRPr="00116316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18: </w:t>
      </w:r>
      <w:r w:rsidRPr="00116316">
        <w:rPr>
          <w:rFonts w:ascii="Times New Roman" w:hAnsi="Times New Roman" w:cs="Times New Roman"/>
          <w:bCs/>
        </w:rPr>
        <w:t>Fig. 16 | Comparison of trend estimates between meta-analysis models</w:t>
      </w:r>
      <w:r w:rsidR="006A32D5" w:rsidRPr="00116316">
        <w:rPr>
          <w:rFonts w:ascii="Times New Roman" w:hAnsi="Times New Roman" w:cs="Times New Roman"/>
          <w:bCs/>
        </w:rPr>
        <w:t>.</w:t>
      </w:r>
    </w:p>
    <w:p w14:paraId="04BD90D0" w14:textId="57546989" w:rsidR="00E312DF" w:rsidRPr="00116316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19: </w:t>
      </w:r>
      <w:r w:rsidRPr="00116316">
        <w:rPr>
          <w:rFonts w:ascii="Times New Roman" w:hAnsi="Times New Roman" w:cs="Times New Roman"/>
          <w:bCs/>
        </w:rPr>
        <w:t>Fig. 17 | Jackknife</w:t>
      </w:r>
      <w:r w:rsidR="00281F02" w:rsidRPr="00116316">
        <w:rPr>
          <w:rFonts w:ascii="Times New Roman" w:hAnsi="Times New Roman" w:cs="Times New Roman"/>
          <w:bCs/>
        </w:rPr>
        <w:t xml:space="preserve"> analysis of</w:t>
      </w:r>
      <w:r w:rsidRPr="00116316">
        <w:rPr>
          <w:rFonts w:ascii="Times New Roman" w:hAnsi="Times New Roman" w:cs="Times New Roman"/>
          <w:bCs/>
        </w:rPr>
        <w:t xml:space="preserve"> trend estimates with countries removed.</w:t>
      </w:r>
    </w:p>
    <w:p w14:paraId="5C61907F" w14:textId="67217F60" w:rsidR="00ED246E" w:rsidRPr="00116316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20: </w:t>
      </w:r>
      <w:r w:rsidRPr="00116316">
        <w:rPr>
          <w:rFonts w:ascii="Times New Roman" w:hAnsi="Times New Roman" w:cs="Times New Roman"/>
          <w:bCs/>
        </w:rPr>
        <w:t>Fig. 18 | Distribution over time for sites of a given taxonomic resolution.</w:t>
      </w:r>
    </w:p>
    <w:p w14:paraId="21FBD9D1" w14:textId="77777777" w:rsidR="00281F02" w:rsidRPr="00116316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116316" w:rsidRDefault="00281F02" w:rsidP="00281F02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Moving window sensitivity checks</w:t>
      </w:r>
    </w:p>
    <w:p w14:paraId="027CB02C" w14:textId="0805B664" w:rsidR="00281F02" w:rsidRPr="00116316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1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1</w:t>
      </w:r>
      <w:r w:rsidR="00ED246E" w:rsidRPr="00116316">
        <w:rPr>
          <w:rFonts w:ascii="Times New Roman" w:hAnsi="Times New Roman" w:cs="Times New Roman"/>
          <w:bCs/>
        </w:rPr>
        <w:t>9</w:t>
      </w:r>
      <w:r w:rsidRPr="00116316">
        <w:rPr>
          <w:rFonts w:ascii="Times New Roman" w:hAnsi="Times New Roman" w:cs="Times New Roman"/>
          <w:bCs/>
        </w:rPr>
        <w:t xml:space="preserve"> | </w:t>
      </w:r>
      <w:r w:rsidR="00C62714" w:rsidRPr="00116316">
        <w:rPr>
          <w:rFonts w:ascii="Times New Roman" w:hAnsi="Times New Roman" w:cs="Times New Roman"/>
          <w:bCs/>
        </w:rPr>
        <w:t>Distribution over time of sites per country in moving window analysis</w:t>
      </w:r>
      <w:r w:rsidR="00AB3C10" w:rsidRPr="00116316">
        <w:rPr>
          <w:rFonts w:ascii="Times New Roman" w:hAnsi="Times New Roman" w:cs="Times New Roman"/>
          <w:bCs/>
        </w:rPr>
        <w:t>.</w:t>
      </w:r>
    </w:p>
    <w:p w14:paraId="3CBB9AD5" w14:textId="060DBB1C" w:rsidR="00AB3C10" w:rsidRPr="00116316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2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 xml:space="preserve">Fig. </w:t>
      </w:r>
      <w:r w:rsidR="00ED246E" w:rsidRPr="00116316">
        <w:rPr>
          <w:rFonts w:ascii="Times New Roman" w:hAnsi="Times New Roman" w:cs="Times New Roman"/>
          <w:bCs/>
        </w:rPr>
        <w:t>20</w:t>
      </w:r>
      <w:r w:rsidRPr="00116316">
        <w:rPr>
          <w:rFonts w:ascii="Times New Roman" w:hAnsi="Times New Roman" w:cs="Times New Roman"/>
          <w:bCs/>
        </w:rPr>
        <w:t xml:space="preserve"> | Distribution over time for sites of a given taxonomic resolution in moving window analysis.</w:t>
      </w:r>
    </w:p>
    <w:p w14:paraId="78355BD7" w14:textId="4060315C" w:rsidR="00065C78" w:rsidRPr="00116316" w:rsidRDefault="003E0162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3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1</w:t>
      </w:r>
      <w:r w:rsidRPr="00116316">
        <w:rPr>
          <w:rFonts w:ascii="Times New Roman" w:hAnsi="Times New Roman" w:cs="Times New Roman"/>
          <w:bCs/>
        </w:rPr>
        <w:t xml:space="preserve"> |</w:t>
      </w:r>
      <w:r w:rsidRPr="00116316">
        <w:rPr>
          <w:rFonts w:ascii="Times New Roman" w:hAnsi="Times New Roman" w:cs="Times New Roman"/>
          <w:b/>
        </w:rPr>
        <w:t xml:space="preserve"> </w:t>
      </w:r>
      <w:r w:rsidR="00065C78" w:rsidRPr="00116316">
        <w:rPr>
          <w:rFonts w:ascii="Times New Roman" w:hAnsi="Times New Roman" w:cs="Times New Roman"/>
          <w:bCs/>
        </w:rPr>
        <w:t xml:space="preserve">Proportion of sites with positive trends in moving window </w:t>
      </w:r>
      <w:r w:rsidR="00116316">
        <w:rPr>
          <w:rFonts w:ascii="Times New Roman" w:hAnsi="Times New Roman" w:cs="Times New Roman"/>
          <w:bCs/>
        </w:rPr>
        <w:t>analysis</w:t>
      </w:r>
      <w:r w:rsidR="00065C78" w:rsidRPr="00116316">
        <w:rPr>
          <w:rFonts w:ascii="Times New Roman" w:hAnsi="Times New Roman" w:cs="Times New Roman"/>
          <w:bCs/>
        </w:rPr>
        <w:t>.</w:t>
      </w:r>
    </w:p>
    <w:p w14:paraId="303E6030" w14:textId="1083D821" w:rsidR="00F017C9" w:rsidRPr="00116316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4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2</w:t>
      </w:r>
      <w:r w:rsidRPr="00116316">
        <w:rPr>
          <w:rFonts w:ascii="Times New Roman" w:hAnsi="Times New Roman" w:cs="Times New Roman"/>
          <w:bCs/>
        </w:rPr>
        <w:t xml:space="preserve"> | </w:t>
      </w:r>
      <w:r w:rsidR="00185E52">
        <w:rPr>
          <w:rFonts w:ascii="Times New Roman" w:hAnsi="Times New Roman" w:cs="Times New Roman"/>
          <w:bCs/>
        </w:rPr>
        <w:t>Estimates of the effect of year on</w:t>
      </w:r>
      <w:r w:rsidRPr="00116316">
        <w:rPr>
          <w:rFonts w:ascii="Times New Roman" w:hAnsi="Times New Roman" w:cs="Times New Roman"/>
          <w:bCs/>
        </w:rPr>
        <w:t xml:space="preserve"> t</w:t>
      </w:r>
      <w:r w:rsidR="00185E52">
        <w:rPr>
          <w:rFonts w:ascii="Times New Roman" w:hAnsi="Times New Roman" w:cs="Times New Roman"/>
          <w:bCs/>
        </w:rPr>
        <w:t>rends in</w:t>
      </w:r>
      <w:r w:rsidRPr="00116316">
        <w:rPr>
          <w:rFonts w:ascii="Times New Roman" w:hAnsi="Times New Roman" w:cs="Times New Roman"/>
          <w:bCs/>
        </w:rPr>
        <w:t xml:space="preserve"> moving window analysis</w:t>
      </w:r>
      <w:r w:rsidR="003E0162" w:rsidRPr="00116316">
        <w:rPr>
          <w:rFonts w:ascii="Times New Roman" w:hAnsi="Times New Roman" w:cs="Times New Roman"/>
          <w:bCs/>
        </w:rPr>
        <w:t>.</w:t>
      </w:r>
    </w:p>
    <w:p w14:paraId="20B395EE" w14:textId="29E08079" w:rsidR="00F017C9" w:rsidRPr="00116316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5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3</w:t>
      </w:r>
      <w:r w:rsidRPr="00116316">
        <w:rPr>
          <w:rFonts w:ascii="Times New Roman" w:hAnsi="Times New Roman" w:cs="Times New Roman"/>
          <w:bCs/>
        </w:rPr>
        <w:t xml:space="preserve"> | High threshold moving window analysis</w:t>
      </w:r>
      <w:r w:rsidR="00185E52">
        <w:rPr>
          <w:rFonts w:ascii="Times New Roman" w:hAnsi="Times New Roman" w:cs="Times New Roman"/>
          <w:bCs/>
        </w:rPr>
        <w:t>.</w:t>
      </w:r>
    </w:p>
    <w:p w14:paraId="0EADE8BF" w14:textId="6BF7DAA3" w:rsidR="00116316" w:rsidRPr="00185E52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26: </w:t>
      </w:r>
      <w:r w:rsidRPr="00116316">
        <w:rPr>
          <w:rFonts w:ascii="Times New Roman" w:hAnsi="Times New Roman" w:cs="Times New Roman"/>
          <w:bCs/>
        </w:rPr>
        <w:t>Fig. 24 | Moving window analysis of sites with species level community resolution.</w:t>
      </w:r>
    </w:p>
    <w:p w14:paraId="020CABEC" w14:textId="0F3FCC42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185E52">
        <w:rPr>
          <w:rFonts w:ascii="Times New Roman" w:hAnsi="Times New Roman" w:cs="Times New Roman"/>
          <w:b/>
        </w:rPr>
        <w:t>7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185E52">
        <w:rPr>
          <w:rFonts w:ascii="Times New Roman" w:hAnsi="Times New Roman" w:cs="Times New Roman"/>
          <w:bCs/>
        </w:rPr>
        <w:t>5</w:t>
      </w:r>
      <w:r w:rsidRPr="00116316">
        <w:rPr>
          <w:rFonts w:ascii="Times New Roman" w:hAnsi="Times New Roman" w:cs="Times New Roman"/>
          <w:bCs/>
        </w:rPr>
        <w:t xml:space="preserve"> |</w:t>
      </w:r>
      <w:r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taxon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17392DE4" w14:textId="15EE5E1B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185E52">
        <w:rPr>
          <w:rFonts w:ascii="Times New Roman" w:hAnsi="Times New Roman" w:cs="Times New Roman"/>
          <w:b/>
        </w:rPr>
        <w:t>8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185E52">
        <w:rPr>
          <w:rFonts w:ascii="Times New Roman" w:hAnsi="Times New Roman" w:cs="Times New Roman"/>
          <w:bCs/>
        </w:rPr>
        <w:t>6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abundance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23A9E2C9" w14:textId="42E3E9E1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 w:rsidR="00185E52">
        <w:rPr>
          <w:rFonts w:ascii="Times New Roman" w:hAnsi="Times New Roman" w:cs="Times New Roman"/>
          <w:b/>
        </w:rPr>
        <w:t>29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185E52">
        <w:rPr>
          <w:rFonts w:ascii="Times New Roman" w:hAnsi="Times New Roman" w:cs="Times New Roman"/>
          <w:bCs/>
        </w:rPr>
        <w:t>7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functional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4C59DABB" w14:textId="05060C5F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>
        <w:rPr>
          <w:rFonts w:ascii="Times New Roman" w:hAnsi="Times New Roman" w:cs="Times New Roman"/>
          <w:b/>
        </w:rPr>
        <w:t>3</w:t>
      </w:r>
      <w:r w:rsidR="00185E52">
        <w:rPr>
          <w:rFonts w:ascii="Times New Roman" w:hAnsi="Times New Roman" w:cs="Times New Roman"/>
          <w:b/>
        </w:rPr>
        <w:t>0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185E52">
        <w:rPr>
          <w:rFonts w:ascii="Times New Roman" w:hAnsi="Times New Roman" w:cs="Times New Roman"/>
          <w:bCs/>
        </w:rPr>
        <w:t>8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functional redundancy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3EBC6679" w14:textId="77777777" w:rsidR="001850FB" w:rsidRPr="00116316" w:rsidRDefault="001850FB" w:rsidP="00116316">
      <w:pPr>
        <w:pStyle w:val="NoSpacing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7454C73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56AC1944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2570C602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409E84F6" w:rsidR="00E14F9E" w:rsidRDefault="00065C78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C5FB360" wp14:editId="21FA21BD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71F3A7E7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sites</w:t>
      </w:r>
      <w:r w:rsidR="00065C78">
        <w:rPr>
          <w:rFonts w:ascii="Times New Roman" w:hAnsi="Times New Roman" w:cs="Times New Roman"/>
          <w:b/>
          <w:sz w:val="24"/>
          <w:szCs w:val="24"/>
        </w:rPr>
        <w:t xml:space="preserve"> with positive trends</w:t>
      </w:r>
      <w:r>
        <w:rPr>
          <w:rFonts w:ascii="Times New Roman" w:hAnsi="Times New Roman" w:cs="Times New Roman"/>
          <w:b/>
          <w:sz w:val="24"/>
          <w:szCs w:val="24"/>
        </w:rPr>
        <w:t xml:space="preserve"> in moving window </w:t>
      </w:r>
      <w:r w:rsidR="00116316">
        <w:rPr>
          <w:rFonts w:ascii="Times New Roman" w:hAnsi="Times New Roman" w:cs="Times New Roman"/>
          <w:b/>
          <w:sz w:val="24"/>
          <w:szCs w:val="24"/>
        </w:rPr>
        <w:t>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. Values of 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indicate equal number of sites with positive and negative trends, values &gt;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more sites with positive versus negative trends, and values &lt;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less sites with positive versus negative trends.</w:t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7C1FE99B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55E9D99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2CCD2AA5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24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084A36CD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185E52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036B7066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185E52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2E1D5F4D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185E52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564012F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185E52">
        <w:rPr>
          <w:rFonts w:ascii="Times New Roman" w:hAnsi="Times New Roman" w:cs="Times New Roman"/>
          <w:b/>
          <w:sz w:val="24"/>
          <w:szCs w:val="24"/>
        </w:rPr>
        <w:t>8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EDADEE" w14:textId="77777777" w:rsidR="00D9117E" w:rsidRDefault="00D9117E" w:rsidP="0052086F">
      <w:pPr>
        <w:spacing w:after="0" w:line="240" w:lineRule="auto"/>
      </w:pPr>
      <w:r>
        <w:separator/>
      </w:r>
    </w:p>
  </w:endnote>
  <w:endnote w:type="continuationSeparator" w:id="0">
    <w:p w14:paraId="1328015C" w14:textId="77777777" w:rsidR="00D9117E" w:rsidRDefault="00D9117E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B27ED" w14:textId="77777777" w:rsidR="00D9117E" w:rsidRDefault="00D9117E" w:rsidP="0052086F">
      <w:pPr>
        <w:spacing w:after="0" w:line="240" w:lineRule="auto"/>
      </w:pPr>
      <w:r>
        <w:separator/>
      </w:r>
    </w:p>
  </w:footnote>
  <w:footnote w:type="continuationSeparator" w:id="0">
    <w:p w14:paraId="04B781AD" w14:textId="77777777" w:rsidR="00D9117E" w:rsidRDefault="00D9117E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65C78"/>
    <w:rsid w:val="00106EFE"/>
    <w:rsid w:val="00116316"/>
    <w:rsid w:val="001610AA"/>
    <w:rsid w:val="001758CE"/>
    <w:rsid w:val="001850FB"/>
    <w:rsid w:val="00185E52"/>
    <w:rsid w:val="001E39CE"/>
    <w:rsid w:val="00236571"/>
    <w:rsid w:val="00281F02"/>
    <w:rsid w:val="002D4B67"/>
    <w:rsid w:val="002F0727"/>
    <w:rsid w:val="00324569"/>
    <w:rsid w:val="00324E48"/>
    <w:rsid w:val="003B7E95"/>
    <w:rsid w:val="003E0162"/>
    <w:rsid w:val="004265A5"/>
    <w:rsid w:val="004512D0"/>
    <w:rsid w:val="00472DC8"/>
    <w:rsid w:val="0047364F"/>
    <w:rsid w:val="0052086F"/>
    <w:rsid w:val="00526B03"/>
    <w:rsid w:val="00566666"/>
    <w:rsid w:val="005873AF"/>
    <w:rsid w:val="005A4CB6"/>
    <w:rsid w:val="005B0714"/>
    <w:rsid w:val="00604837"/>
    <w:rsid w:val="00606A2B"/>
    <w:rsid w:val="006A1692"/>
    <w:rsid w:val="006A32D5"/>
    <w:rsid w:val="0070635A"/>
    <w:rsid w:val="00716BF2"/>
    <w:rsid w:val="00780C8C"/>
    <w:rsid w:val="007E748B"/>
    <w:rsid w:val="00804943"/>
    <w:rsid w:val="00857464"/>
    <w:rsid w:val="00873739"/>
    <w:rsid w:val="008B7B2E"/>
    <w:rsid w:val="00960116"/>
    <w:rsid w:val="009B2EC7"/>
    <w:rsid w:val="009F7ABB"/>
    <w:rsid w:val="00A50526"/>
    <w:rsid w:val="00A92D7B"/>
    <w:rsid w:val="00AB3C10"/>
    <w:rsid w:val="00B81340"/>
    <w:rsid w:val="00C62714"/>
    <w:rsid w:val="00CC0A0F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30</Pages>
  <Words>2508</Words>
  <Characters>14301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21</cp:revision>
  <dcterms:created xsi:type="dcterms:W3CDTF">2022-08-24T22:57:00Z</dcterms:created>
  <dcterms:modified xsi:type="dcterms:W3CDTF">2022-10-08T22:02:00Z</dcterms:modified>
</cp:coreProperties>
</file>